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left="1766" w:leftChars="210" w:hanging="1325" w:hangingChars="3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bCs/>
          <w:sz w:val="44"/>
          <w:szCs w:val="44"/>
          <w:lang w:eastAsia="zh-CN"/>
        </w:rPr>
        <w:t>关于批复甘肃省农垦平凉离退休工作站</w:t>
      </w:r>
      <w:r>
        <w:rPr>
          <w:rFonts w:hint="eastAsia" w:ascii="仿宋_GB2312" w:eastAsia="仿宋_GB2312"/>
          <w:b/>
          <w:bCs/>
          <w:sz w:val="44"/>
          <w:szCs w:val="44"/>
          <w:lang w:val="en-US" w:eastAsia="zh-CN"/>
        </w:rPr>
        <w:t>2018年度部门决算的通知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甘肃省农垦集团公司平凉离退休工作站：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149.56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149.56</w:t>
      </w:r>
      <w:r>
        <w:rPr>
          <w:rFonts w:hint="eastAsia" w:ascii="仿宋_GB2312" w:eastAsia="仿宋_GB2312"/>
          <w:sz w:val="32"/>
          <w:szCs w:val="32"/>
        </w:rPr>
        <w:t>万元，用事业基金弥补收支差额0.00万元，结余分配0.00万元，年末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年度一般公共预算财政拨款收入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149.56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149.56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年度政府性基金预算财政拨款年初结转和结余0.00万元，本年收入0.00万元，本年支出0.00万元，年末结转和结余0.00万元。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年度缴入财政专户0.00万元，收到财政专户核拨收入0.00万元。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应当按照审核意见，进一步加强财务管理，改进预算编制，规范预算执行和会计核算，不断提高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决算信息质量。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应当按照《中华人民共和国预算法》《中华人民共和国政府信息公开条例》和《国务院办公厅关于印发2019年政务公开工作要点的通知》（国办发〔2019〕14号）等有关要求，切实履行公开责任和义务，积极做好本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决算公开相关工作，并及时将公开情况反馈。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年度决算批复表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160" w:firstLineChars="13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甘肃省农垦事业办公室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480" w:firstLineChars="1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spacing w:line="660" w:lineRule="exact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66D2B"/>
    <w:rsid w:val="15D66D2B"/>
    <w:rsid w:val="59C613E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2019-08-12T09:55:00Z</dcterms:created>
  <dc:creator>Administrator</dc:creator>
  <cp:lastModifiedBy>Administrator</cp:lastModifiedBy>
  <dcterms:modified xsi:type="dcterms:W3CDTF">2019-08-12T10:17:24Z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